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:rsidTr="00FA1B53">
        <w:tc>
          <w:tcPr>
            <w:tcW w:w="1010" w:type="pct"/>
            <w:vAlign w:val="center"/>
          </w:tcPr>
          <w:p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097002" wp14:editId="261AA75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:rsidR="00035120" w:rsidRPr="00035120" w:rsidRDefault="00705104" w:rsidP="00CF6BAA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>Llamado Nacional año 2020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a </w:t>
            </w:r>
            <w:r w:rsidR="00CF6BAA" w:rsidRPr="00CF6BAA">
              <w:rPr>
                <w:rFonts w:asciiTheme="minorHAnsi" w:hAnsiTheme="minorHAnsi"/>
                <w:lang w:eastAsia="es-CL"/>
              </w:rPr>
              <w:t>C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oncurso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Pr="00EE4D9E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la Resolución Exenta N° 2</w:t>
      </w:r>
      <w:r w:rsidR="00DC50CC">
        <w:rPr>
          <w:rFonts w:asciiTheme="minorHAnsi" w:hAnsiTheme="minorHAnsi" w:cstheme="minorHAnsi"/>
          <w:lang w:eastAsia="es-CL"/>
        </w:rPr>
        <w:t>08 (V. y U.), de 2020</w:t>
      </w:r>
      <w:r w:rsidRPr="00EE4D9E">
        <w:rPr>
          <w:rFonts w:asciiTheme="minorHAnsi" w:hAnsiTheme="minorHAnsi" w:cstheme="minorHAnsi"/>
          <w:lang w:eastAsia="es-CL"/>
        </w:rPr>
        <w:t>, que ll</w:t>
      </w:r>
      <w:r w:rsidR="00DC50CC">
        <w:rPr>
          <w:rFonts w:asciiTheme="minorHAnsi" w:hAnsiTheme="minorHAnsi" w:cstheme="minorHAnsi"/>
          <w:lang w:eastAsia="es-CL"/>
        </w:rPr>
        <w:t>ama a concurso nacional año 2020</w:t>
      </w:r>
      <w:r w:rsidRPr="00EE4D9E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:rsidR="00250C1B" w:rsidRDefault="00250C1B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EE4D9E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Esta memoria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:rsidR="00250C1B" w:rsidRDefault="00250C1B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:rsidR="00250C1B" w:rsidRPr="00EE4D9E" w:rsidRDefault="002D154D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>
        <w:rPr>
          <w:rFonts w:asciiTheme="minorHAnsi" w:hAnsiTheme="minorHAnsi" w:cstheme="minorHAnsi"/>
          <w:lang w:eastAsia="es-CL"/>
        </w:rPr>
        <w:t>Según punto 4.5</w:t>
      </w:r>
      <w:r w:rsidR="00250C1B" w:rsidRPr="00EE4D9E">
        <w:rPr>
          <w:rFonts w:asciiTheme="minorHAnsi" w:hAnsiTheme="minorHAnsi" w:cstheme="minorHAnsi"/>
          <w:lang w:eastAsia="es-CL"/>
        </w:rPr>
        <w:t xml:space="preserve">, letra f) </w:t>
      </w:r>
      <w:r w:rsidR="00172A6D">
        <w:rPr>
          <w:rFonts w:asciiTheme="minorHAnsi" w:hAnsiTheme="minorHAnsi" w:cstheme="minorHAnsi"/>
          <w:lang w:eastAsia="es-CL"/>
        </w:rPr>
        <w:t xml:space="preserve">de la Resolución Exenta N° </w:t>
      </w:r>
      <w:r w:rsidR="003A02AB">
        <w:rPr>
          <w:rFonts w:asciiTheme="minorHAnsi" w:hAnsiTheme="minorHAnsi" w:cstheme="minorHAnsi"/>
          <w:lang w:eastAsia="es-CL"/>
        </w:rPr>
        <w:t>208, (V. y U.), de 2020</w:t>
      </w:r>
      <w:r w:rsidR="009330B2" w:rsidRPr="00EE4D9E">
        <w:rPr>
          <w:rFonts w:asciiTheme="minorHAnsi" w:hAnsiTheme="minorHAnsi" w:cstheme="minorHAnsi"/>
          <w:lang w:eastAsia="es-CL"/>
        </w:rPr>
        <w:t>.</w:t>
      </w:r>
    </w:p>
    <w:p w:rsidR="00250C1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:rsidR="003358F7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Artículo 11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, </w:t>
      </w:r>
      <w:r w:rsidR="00723178">
        <w:rPr>
          <w:rFonts w:asciiTheme="minorHAnsi" w:hAnsiTheme="minorHAnsi" w:cstheme="minorHAnsi"/>
          <w:lang w:eastAsia="es-CL"/>
        </w:rPr>
        <w:t>I</w:t>
      </w:r>
      <w:r w:rsidRPr="00EE4D9E">
        <w:rPr>
          <w:rFonts w:asciiTheme="minorHAnsi" w:hAnsiTheme="minorHAnsi" w:cstheme="minorHAnsi"/>
          <w:lang w:eastAsia="es-CL"/>
        </w:rPr>
        <w:t>tem 4. Tipologías de Viviendas, letra F. Eficiencia Energética, del D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>S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 xml:space="preserve"> N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 19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</w:t>
      </w:r>
      <w:r w:rsidR="002D154D">
        <w:rPr>
          <w:rFonts w:asciiTheme="minorHAnsi" w:hAnsiTheme="minorHAnsi" w:cstheme="minorHAnsi"/>
          <w:lang w:eastAsia="es-CL"/>
        </w:rPr>
        <w:t xml:space="preserve"> 2016 y según tabla en punto 4.6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de la Resolución Exenta N</w:t>
      </w:r>
      <w:r w:rsidR="00172A6D">
        <w:rPr>
          <w:rFonts w:asciiTheme="minorHAnsi" w:hAnsiTheme="minorHAnsi" w:cstheme="minorHAnsi"/>
          <w:lang w:eastAsia="es-CL"/>
        </w:rPr>
        <w:t xml:space="preserve">° </w:t>
      </w:r>
      <w:r w:rsidR="002D154D">
        <w:rPr>
          <w:rFonts w:asciiTheme="minorHAnsi" w:hAnsiTheme="minorHAnsi" w:cstheme="minorHAnsi"/>
          <w:lang w:eastAsia="es-CL"/>
        </w:rPr>
        <w:t>208, (V. y U.), de 2020</w:t>
      </w:r>
      <w:r w:rsidR="00172A6D" w:rsidRPr="00EE4D9E">
        <w:rPr>
          <w:rFonts w:asciiTheme="minorHAnsi" w:hAnsiTheme="minorHAnsi" w:cstheme="minorHAnsi"/>
          <w:lang w:eastAsia="es-CL"/>
        </w:rPr>
        <w:t>.</w:t>
      </w: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:rsidR="00536DBC" w:rsidRPr="00A615CB" w:rsidRDefault="00A615CB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2A606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egún punto </w:t>
      </w:r>
      <w:r w:rsidR="002D154D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4.5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, letra f) de la Resolución Exenta N° </w:t>
      </w:r>
      <w:r w:rsidR="002D154D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208, (V. y U.), de 2020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:rsidR="00BF66C6" w:rsidRPr="00EE4D9E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</w:p>
    <w:p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agua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considere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riego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 considerando la zona climática donde se encuentre.</w:t>
      </w: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las otras alternativas propuestas por la entidad,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  <w:r w:rsidR="00976D96" w:rsidRPr="00EE4D9E">
        <w:rPr>
          <w:rFonts w:asciiTheme="minorHAnsi" w:hAnsiTheme="minorHAnsi" w:cstheme="minorHAnsi"/>
          <w:lang w:eastAsia="es-CL"/>
        </w:rPr>
        <w:t xml:space="preserve"> </w:t>
      </w: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  <w:r w:rsidRPr="00EE4D9E">
        <w:rPr>
          <w:rFonts w:asciiTheme="minorHAnsi" w:hAnsiTheme="minorHAnsi" w:cstheme="minorHAnsi"/>
          <w:lang w:eastAsia="es-CL"/>
        </w:rPr>
        <w:t xml:space="preserve"> 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Ubicar los contenedores sobre un 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Zoom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  <w:p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:rsidR="00191490" w:rsidRPr="00D174B8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egún Artículo 11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°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, 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I</w:t>
      </w:r>
      <w:r w:rsidR="00957B4B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tem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Eficiencia Energética, del D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S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.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N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°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19</w:t>
      </w:r>
      <w:r w:rsidR="00DC2610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</w:t>
      </w:r>
      <w:r w:rsidR="00BF66C6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(V. y U.), de 2016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y según </w:t>
      </w:r>
      <w:r w:rsidR="00600BDA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tabla</w:t>
      </w:r>
      <w:r w:rsidR="002D154D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en punto 4.6</w:t>
      </w:r>
      <w:r w:rsidR="00AC4C8F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,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</w:t>
      </w:r>
      <w:r w:rsidR="002D154D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de la Resolución Exenta N° 208, (V. y U.), de 2020: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11"/>
        <w:gridCol w:w="6191"/>
        <w:gridCol w:w="2103"/>
        <w:gridCol w:w="1064"/>
      </w:tblGrid>
      <w:tr w:rsidR="0095328C" w:rsidRPr="00A615CB" w:rsidTr="006044EC">
        <w:trPr>
          <w:jc w:val="center"/>
        </w:trPr>
        <w:tc>
          <w:tcPr>
            <w:tcW w:w="0" w:type="auto"/>
            <w:gridSpan w:val="4"/>
            <w:vAlign w:val="center"/>
          </w:tcPr>
          <w:p w:rsidR="0095328C" w:rsidRPr="00A615CB" w:rsidRDefault="0095328C" w:rsidP="0095328C">
            <w:pPr>
              <w:pStyle w:val="Sinespaciado"/>
              <w:jc w:val="center"/>
              <w:rPr>
                <w:rFonts w:asciiTheme="minorHAnsi" w:eastAsia="Times New Roman" w:hAnsiTheme="minorHAnsi"/>
                <w:b/>
                <w:sz w:val="20"/>
                <w:lang w:eastAsia="es-ES"/>
              </w:rPr>
            </w:pPr>
            <w:r w:rsidRPr="00AC4C8F">
              <w:rPr>
                <w:rFonts w:asciiTheme="minorHAnsi" w:eastAsia="Times New Roman" w:hAnsiTheme="minorHAnsi"/>
                <w:b/>
                <w:sz w:val="24"/>
                <w:lang w:eastAsia="es-ES"/>
              </w:rPr>
              <w:t>TABLA FACTORES DE PUNTAJE</w:t>
            </w:r>
          </w:p>
        </w:tc>
      </w:tr>
      <w:tr w:rsidR="0095328C" w:rsidRPr="00A615CB" w:rsidTr="0095328C">
        <w:trPr>
          <w:jc w:val="center"/>
        </w:trPr>
        <w:tc>
          <w:tcPr>
            <w:tcW w:w="0" w:type="auto"/>
            <w:vAlign w:val="center"/>
          </w:tcPr>
          <w:p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TIPO</w:t>
            </w:r>
          </w:p>
        </w:tc>
        <w:tc>
          <w:tcPr>
            <w:tcW w:w="0" w:type="auto"/>
            <w:vAlign w:val="center"/>
          </w:tcPr>
          <w:p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ELEMENTO</w:t>
            </w:r>
          </w:p>
        </w:tc>
        <w:tc>
          <w:tcPr>
            <w:tcW w:w="0" w:type="auto"/>
            <w:vAlign w:val="center"/>
          </w:tcPr>
          <w:p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REQUISITO</w:t>
            </w:r>
          </w:p>
        </w:tc>
        <w:tc>
          <w:tcPr>
            <w:tcW w:w="0" w:type="auto"/>
            <w:vAlign w:val="center"/>
          </w:tcPr>
          <w:p w:rsidR="0095328C" w:rsidRPr="00A615CB" w:rsidRDefault="0095328C" w:rsidP="0095328C">
            <w:pPr>
              <w:pStyle w:val="Sinespaciado"/>
              <w:jc w:val="center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PUNTAJES</w:t>
            </w:r>
          </w:p>
        </w:tc>
      </w:tr>
      <w:tr w:rsidR="00D174B8" w:rsidRPr="00A615CB" w:rsidTr="000F559D">
        <w:trPr>
          <w:jc w:val="center"/>
        </w:trPr>
        <w:tc>
          <w:tcPr>
            <w:tcW w:w="0" w:type="auto"/>
            <w:vAlign w:val="center"/>
          </w:tcPr>
          <w:p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>I</w:t>
            </w:r>
          </w:p>
        </w:tc>
        <w:tc>
          <w:tcPr>
            <w:tcW w:w="0" w:type="auto"/>
            <w:vAlign w:val="center"/>
          </w:tcPr>
          <w:p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b/>
                <w:sz w:val="20"/>
                <w:lang w:eastAsia="es-ES"/>
              </w:rPr>
              <w:t>Comunas sin PDA:</w:t>
            </w: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 xml:space="preserve"> Envolvente opaca eficiente en todas las viviendas, considerando aislación térmica por el exterior en muros perimetrales con transmitancia total del muro, al menos sobre el 15% de la exigencia para la zona según la Reglamentación Térmica y el Artículo 4.1.10 O.G.U.C.</w:t>
            </w:r>
          </w:p>
          <w:p w:rsidR="00D174B8" w:rsidRPr="00D174B8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D174B8">
              <w:rPr>
                <w:rFonts w:asciiTheme="minorHAnsi" w:eastAsia="Times New Roman" w:hAnsiTheme="minorHAnsi"/>
                <w:b/>
                <w:sz w:val="20"/>
                <w:lang w:eastAsia="es-ES"/>
              </w:rPr>
              <w:t>Comunas con PDA:</w:t>
            </w:r>
            <w:r w:rsidRPr="00D174B8">
              <w:rPr>
                <w:rFonts w:asciiTheme="minorHAnsi" w:eastAsia="Times New Roman" w:hAnsiTheme="minorHAnsi"/>
                <w:sz w:val="20"/>
                <w:lang w:eastAsia="es-ES"/>
              </w:rPr>
              <w:t xml:space="preserve"> Envolvente opaca eficiente en todas las viviendas, considerando aislación térmica por el exterior en muros perimetrales con transmitancia total del muro, al menos sobre el 15% de la exigencia según PDA.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el Ítem Tipo I más un elemento del Ítem II o III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30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  <w:tr w:rsidR="00D174B8" w:rsidRPr="00A615CB" w:rsidTr="000F559D">
        <w:trPr>
          <w:jc w:val="center"/>
        </w:trPr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II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Sistemas Solares Térmicos en todas las viviendas.</w:t>
            </w:r>
          </w:p>
          <w:p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Paneles fotovoltaicos en todas las viviendas.</w:t>
            </w:r>
          </w:p>
          <w:p w:rsidR="00D174B8" w:rsidRPr="00A615CB" w:rsidRDefault="00D174B8" w:rsidP="00D174B8">
            <w:pPr>
              <w:pStyle w:val="Sinespaciado"/>
              <w:numPr>
                <w:ilvl w:val="0"/>
                <w:numId w:val="1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Ventanas doble vidriado hermético (termo panel),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un elemento de los ítems Tipo II, más 1 de los ítems Tipo III</w:t>
            </w:r>
          </w:p>
        </w:tc>
        <w:tc>
          <w:tcPr>
            <w:tcW w:w="0" w:type="auto"/>
            <w:vAlign w:val="center"/>
          </w:tcPr>
          <w:p w:rsidR="00D174B8" w:rsidRPr="00A615CB" w:rsidRDefault="006C0C56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>
              <w:rPr>
                <w:rFonts w:asciiTheme="minorHAnsi" w:eastAsia="Calibri" w:hAnsiTheme="minorHAnsi"/>
                <w:sz w:val="20"/>
              </w:rPr>
              <w:t>15</w:t>
            </w:r>
            <w:r w:rsidR="00D174B8" w:rsidRPr="00A615CB">
              <w:rPr>
                <w:rFonts w:asciiTheme="minorHAnsi" w:eastAsia="Calibri" w:hAnsiTheme="minorHAnsi"/>
                <w:sz w:val="20"/>
              </w:rPr>
              <w:t xml:space="preserve"> Puntos</w:t>
            </w:r>
          </w:p>
        </w:tc>
      </w:tr>
      <w:tr w:rsidR="00D174B8" w:rsidRPr="00A615CB" w:rsidTr="000F559D">
        <w:trPr>
          <w:jc w:val="center"/>
        </w:trPr>
        <w:tc>
          <w:tcPr>
            <w:tcW w:w="0" w:type="auto"/>
            <w:vMerge w:val="restart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b/>
                <w:sz w:val="20"/>
              </w:rPr>
            </w:pPr>
            <w:r w:rsidRPr="00A615CB">
              <w:rPr>
                <w:rFonts w:asciiTheme="minorHAnsi" w:eastAsia="Calibri" w:hAnsiTheme="minorHAnsi"/>
                <w:b/>
                <w:sz w:val="20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>Sistemas de calefacción eficientes.</w:t>
            </w:r>
          </w:p>
          <w:p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val="es-ES_tradnl"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Sistemas de ventilación mixta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en todas las viviendas. (Ingreso de aire pasivo y extracción mecánica en baño y cocina).</w:t>
            </w:r>
          </w:p>
          <w:p w:rsidR="00D174B8" w:rsidRPr="00A615CB" w:rsidRDefault="00D174B8" w:rsidP="00D174B8">
            <w:pPr>
              <w:pStyle w:val="Sinespaciado"/>
              <w:numPr>
                <w:ilvl w:val="0"/>
                <w:numId w:val="2"/>
              </w:numPr>
              <w:ind w:left="230" w:hanging="230"/>
              <w:rPr>
                <w:rFonts w:asciiTheme="minorHAnsi" w:eastAsia="Times New Roman" w:hAnsiTheme="minorHAnsi"/>
                <w:sz w:val="20"/>
                <w:lang w:eastAsia="es-ES"/>
              </w:rPr>
            </w:pPr>
            <w:r w:rsidRPr="00A615CB">
              <w:rPr>
                <w:rFonts w:asciiTheme="minorHAnsi" w:eastAsia="Times New Roman" w:hAnsiTheme="minorHAnsi"/>
                <w:sz w:val="20"/>
                <w:lang w:eastAsia="es-ES"/>
              </w:rPr>
              <w:t xml:space="preserve">Luminarias fotovoltaicas </w:t>
            </w:r>
            <w:r w:rsidRPr="00A615CB">
              <w:rPr>
                <w:rFonts w:asciiTheme="minorHAnsi" w:eastAsia="Times New Roman" w:hAnsiTheme="minorHAnsi"/>
                <w:sz w:val="20"/>
                <w:lang w:val="es-ES_tradnl" w:eastAsia="es-ES"/>
              </w:rPr>
              <w:t>en áreas de equipamientos y/o áreas verdes y/o espacios comunes y cajas de escaleras.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Al menos 3 de los ítems Tipo III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10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  <w:tr w:rsidR="00D174B8" w:rsidRPr="00A615CB" w:rsidTr="000F559D">
        <w:trPr>
          <w:jc w:val="center"/>
        </w:trPr>
        <w:tc>
          <w:tcPr>
            <w:tcW w:w="0" w:type="auto"/>
            <w:vMerge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Times New Roman" w:hAnsiTheme="minorHAnsi"/>
                <w:sz w:val="20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>2 de los ítems Tipo III</w:t>
            </w:r>
          </w:p>
        </w:tc>
        <w:tc>
          <w:tcPr>
            <w:tcW w:w="0" w:type="auto"/>
            <w:vAlign w:val="center"/>
          </w:tcPr>
          <w:p w:rsidR="00D174B8" w:rsidRPr="00A615CB" w:rsidRDefault="00D174B8" w:rsidP="00D174B8">
            <w:pPr>
              <w:pStyle w:val="Sinespaciado"/>
              <w:rPr>
                <w:rFonts w:asciiTheme="minorHAnsi" w:eastAsia="Calibri" w:hAnsiTheme="minorHAnsi"/>
                <w:sz w:val="20"/>
              </w:rPr>
            </w:pPr>
            <w:r w:rsidRPr="00A615CB">
              <w:rPr>
                <w:rFonts w:asciiTheme="minorHAnsi" w:eastAsia="Calibri" w:hAnsiTheme="minorHAnsi"/>
                <w:sz w:val="20"/>
              </w:rPr>
              <w:t xml:space="preserve">5 </w:t>
            </w:r>
            <w:r w:rsidRPr="00A615CB">
              <w:rPr>
                <w:rFonts w:asciiTheme="minorHAnsi" w:eastAsia="Calibri" w:hAnsiTheme="minorHAnsi"/>
                <w:sz w:val="20"/>
                <w:lang w:val="es-ES_tradnl" w:eastAsia="es-ES"/>
              </w:rPr>
              <w:t>puntos</w:t>
            </w:r>
          </w:p>
        </w:tc>
      </w:tr>
    </w:tbl>
    <w:p w:rsidR="00191490" w:rsidRPr="00EE4D9E" w:rsidRDefault="00191490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6B763C" w:rsidRPr="00EE4D9E" w:rsidRDefault="006B763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Para aquellos PDA que consideren como requisitos obligatorios los TIPO II.3 y TIPO III.2, no obtienen puntaje por dicho ítem.</w:t>
      </w:r>
    </w:p>
    <w:p w:rsidR="00191490" w:rsidRPr="00EE4D9E" w:rsidRDefault="00191490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transmitancia térmica de la solución de muros propuesta, se podrá acreditar con alguna de las siguientes 3 alternativas: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Ensayo de Transmitancia Térmica.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>, sólo si el sistema constructivo cumple con la transmitancia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4D7D7039" wp14:editId="09A3FBAF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227D7" w:rsidRPr="00EE4D9E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:rsidTr="00C05B41">
        <w:trPr>
          <w:trHeight w:val="3996"/>
        </w:trPr>
        <w:tc>
          <w:tcPr>
            <w:tcW w:w="0" w:type="auto"/>
            <w:vAlign w:val="center"/>
          </w:tcPr>
          <w:p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6BFB1E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85pt;height:175.1pt" o:ole="">
                  <v:imagedata r:id="rId12" o:title="" cropbottom="20413f" cropleft="9775f" cropright="9331f"/>
                </v:shape>
                <o:OLEObject Type="Embed" ProgID="PBrush" ShapeID="_x0000_i1025" DrawAspect="Content" ObjectID="_1650792538" r:id="rId13"/>
              </w:object>
            </w:r>
          </w:p>
        </w:tc>
        <w:tc>
          <w:tcPr>
            <w:tcW w:w="0" w:type="auto"/>
            <w:vAlign w:val="center"/>
          </w:tcPr>
          <w:p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9CF8881">
                <v:shape id="_x0000_i1026" type="#_x0000_t75" style="width:210.25pt;height:108.3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650792539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05A887C8">
                <v:shape id="_x0000_i1027" type="#_x0000_t75" style="width:190.65pt;height:78.9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650792540" r:id="rId15"/>
              </w:object>
            </w:r>
          </w:p>
        </w:tc>
      </w:tr>
      <w:tr w:rsidR="00C05B41" w:rsidRPr="00EE4D9E" w:rsidTr="00EA37F8">
        <w:trPr>
          <w:trHeight w:val="86"/>
        </w:trPr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:rsidTr="00C05B41">
        <w:trPr>
          <w:trHeight w:val="3996"/>
        </w:trPr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46CF958">
                <v:shape id="_x0000_i1028" type="#_x0000_t75" style="width:203.9pt;height:221.2pt" o:ole="">
                  <v:imagedata r:id="rId16" o:title="" cropbottom="16502f"/>
                </v:shape>
                <o:OLEObject Type="Embed" ProgID="PBrush" ShapeID="_x0000_i1028" DrawAspect="Content" ObjectID="_1650792541" r:id="rId17"/>
              </w:object>
            </w:r>
          </w:p>
        </w:tc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A398526">
                <v:shape id="_x0000_i1029" type="#_x0000_t75" style="width:196.4pt;height:138.25pt" o:ole="">
                  <v:imagedata r:id="rId16" o:title="" croptop="49191f" cropright="32085f"/>
                </v:shape>
                <o:OLEObject Type="Embed" ProgID="PBrush" ShapeID="_x0000_i1029" DrawAspect="Content" ObjectID="_1650792542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37A97264">
                <v:shape id="_x0000_i1030" type="#_x0000_t75" style="width:190.65pt;height:65.65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650792543" r:id="rId19"/>
              </w:object>
            </w:r>
          </w:p>
        </w:tc>
      </w:tr>
    </w:tbl>
    <w:p w:rsidR="00A35B19" w:rsidRPr="00EE4D9E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35B19" w:rsidRPr="00EE4D9E" w:rsidRDefault="00A35B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:rsidR="00700743" w:rsidRPr="00EE4D9E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:rsidR="00A255A5" w:rsidRPr="00EE4D9E" w:rsidRDefault="00A255A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Se permitirán sistemas de calefacción a biomasa, siempre y cuando cuenten con tiro forzado y el certificado de emisiones vigente emitido por la Superintendencia de Electricidad y Combustibles (SEC), demostrando una emisión de material particulado menor que 1,6 g/h.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F0698" w:rsidRPr="00EE4D9E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Otras soluciones de eficiencia energética serán revisadas por la Comisión Evaluadora, que podrá otorgar el puntaje, asimilándolo a los Tipos indicados en la Tabla precedente, según corresponda. Los puntajes de la tabla anterior, no son sumables entre sí.</w:t>
      </w:r>
    </w:p>
    <w:p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información contenida en otras soluciones,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4A6D4D" w:rsidRDefault="00734557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2.4 Para proyectos que </w:t>
      </w:r>
      <w:r w:rsidR="004A6D4D" w:rsidRPr="00EE4D9E">
        <w:rPr>
          <w:rFonts w:asciiTheme="minorHAnsi" w:hAnsiTheme="minorHAnsi" w:cstheme="minorHAnsi"/>
          <w:b/>
          <w:iCs/>
          <w:lang w:eastAsia="es-CL"/>
        </w:rPr>
        <w:t>aspiren a obtener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letra C</w:t>
      </w:r>
      <w:r w:rsidR="002D723B"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</w:t>
      </w:r>
      <w:r w:rsidR="005B2396" w:rsidRPr="00EE4D9E">
        <w:rPr>
          <w:rFonts w:asciiTheme="minorHAnsi" w:hAnsiTheme="minorHAnsi" w:cstheme="minorHAnsi"/>
          <w:b/>
          <w:iCs/>
          <w:lang w:eastAsia="es-CL"/>
        </w:rPr>
        <w:t xml:space="preserve"> MINVU</w:t>
      </w:r>
      <w:r w:rsidR="004A6D4D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:rsidR="00C05B41" w:rsidRPr="00EE4D9E" w:rsidRDefault="00C05B41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4A6D4D" w:rsidRPr="00EE4D9E" w:rsidRDefault="004A6D4D" w:rsidP="008236F3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:rsidR="00EA37F8" w:rsidRPr="00EA37F8" w:rsidRDefault="00EA37F8" w:rsidP="00EA37F8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>Los Proyectos habitacionales que concursen en el presente llamado,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:rsidR="004A6D4D" w:rsidRDefault="00EA37F8" w:rsidP="00EA37F8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 w:rsidR="00502B14"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Energética Definitiva del proyecto). </w:t>
      </w:r>
    </w:p>
    <w:p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995F44" w:rsidRPr="00EE4D9E" w:rsidRDefault="004A6D4D" w:rsidP="002A4887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t>FORMATO DE PRESENTACIÓN:</w:t>
      </w:r>
    </w:p>
    <w:p w:rsidR="006E3CAA" w:rsidRPr="00EE4D9E" w:rsidRDefault="00995F44" w:rsidP="00490834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 w:rsidR="006E3CAA">
        <w:rPr>
          <w:rFonts w:asciiTheme="minorHAnsi" w:hAnsiTheme="minorHAnsi"/>
          <w:color w:val="000000"/>
          <w:lang w:eastAsia="es-CL"/>
        </w:rPr>
        <w:t>).</w:t>
      </w:r>
    </w:p>
    <w:p w:rsidR="00995F44" w:rsidRPr="00EE4D9E" w:rsidRDefault="00995F44" w:rsidP="008236F3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:rsidR="00995F44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:rsidR="002E4BCC" w:rsidRPr="00EE4D9E" w:rsidRDefault="002E4BCC" w:rsidP="002A4887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:rsidR="002E4BCC" w:rsidRPr="00EE4D9E" w:rsidRDefault="002E4BCC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 w:rsidR="00D05853"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 w:rsidR="00D05853"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U.).</w:t>
      </w:r>
    </w:p>
    <w:p w:rsidR="00995F44" w:rsidRPr="00EE4D9E" w:rsidRDefault="002E4BCC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Justificar</w:t>
      </w:r>
      <w:r w:rsidR="00995F44" w:rsidRPr="00EE4D9E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</w:t>
      </w:r>
      <w:r w:rsidRPr="00EE4D9E">
        <w:rPr>
          <w:rFonts w:asciiTheme="minorHAnsi" w:hAnsiTheme="minorHAnsi"/>
          <w:color w:val="000000"/>
          <w:lang w:eastAsia="es-CL"/>
        </w:rPr>
        <w:t>desfavorables de cada tipología.</w:t>
      </w:r>
    </w:p>
    <w:p w:rsidR="00995F44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</w:t>
      </w:r>
      <w:r w:rsidR="002E4BCC" w:rsidRPr="00EE4D9E">
        <w:rPr>
          <w:rFonts w:asciiTheme="minorHAnsi" w:hAnsiTheme="minorHAnsi"/>
          <w:color w:val="000000"/>
          <w:lang w:eastAsia="es-CL"/>
        </w:rPr>
        <w:t>ción por tipología de vivienda.</w:t>
      </w:r>
    </w:p>
    <w:p w:rsidR="00734557" w:rsidRPr="00EE4D9E" w:rsidRDefault="00995F44" w:rsidP="006E3CAA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</w:t>
      </w:r>
      <w:r w:rsidR="002E4BCC" w:rsidRPr="00EE4D9E">
        <w:rPr>
          <w:rFonts w:asciiTheme="minorHAnsi" w:hAnsiTheme="minorHAnsi"/>
          <w:color w:val="000000"/>
          <w:u w:val="single"/>
          <w:lang w:eastAsia="es-CL"/>
        </w:rPr>
        <w:t>emandas y porcentajes de ahorro</w:t>
      </w:r>
      <w:r w:rsidR="002E4BCC" w:rsidRPr="00EE4D9E">
        <w:rPr>
          <w:rFonts w:asciiTheme="minorHAnsi" w:hAnsiTheme="minorHAnsi"/>
          <w:color w:val="000000"/>
          <w:lang w:eastAsia="es-CL"/>
        </w:rPr>
        <w:t xml:space="preserve">: </w:t>
      </w:r>
      <w:r w:rsidRPr="00EE4D9E">
        <w:rPr>
          <w:rFonts w:asciiTheme="minorHAnsi" w:hAnsiTheme="minorHAnsi"/>
          <w:color w:val="000000"/>
          <w:lang w:eastAsia="es-CL"/>
        </w:rPr>
        <w:t>Resultado d</w:t>
      </w:r>
      <w:r w:rsidR="002E4BCC" w:rsidRPr="00EE4D9E">
        <w:rPr>
          <w:rFonts w:asciiTheme="minorHAnsi" w:hAnsiTheme="minorHAnsi"/>
          <w:color w:val="000000"/>
          <w:lang w:eastAsia="es-CL"/>
        </w:rPr>
        <w:t>e demanda por vivienda evaluada.</w:t>
      </w:r>
    </w:p>
    <w:p w:rsidR="00C519BE" w:rsidRDefault="00C519BE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3358F7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519BE" w:rsidRDefault="00C519BE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A615CB" w:rsidRPr="00EE4D9E" w:rsidRDefault="00A615CB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C519BE" w:rsidRPr="00EE4D9E" w:rsidRDefault="00C519BE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C519BE" w:rsidRPr="00A615CB" w:rsidRDefault="0070273F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</w:t>
            </w:r>
            <w:r w:rsidR="00C519BE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donde se identifiquen las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viviendas escogidas para su evaluación.</w:t>
            </w:r>
          </w:p>
        </w:tc>
      </w:tr>
    </w:tbl>
    <w:p w:rsidR="003153E5" w:rsidRPr="00EE4D9E" w:rsidRDefault="003153E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3358F7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53E5" w:rsidRPr="00EE4D9E" w:rsidRDefault="003153E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53E5" w:rsidRPr="00EE4D9E" w:rsidRDefault="0070273F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Planillas de cálculo con </w:t>
            </w:r>
            <w:r w:rsidR="003153E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Resultados de Demanda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por vivienda evaluada</w:t>
            </w:r>
          </w:p>
          <w:p w:rsidR="003153E5" w:rsidRPr="00EE4D9E" w:rsidRDefault="003153E5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(Celdas de la B2 </w:t>
            </w:r>
            <w:r w:rsidR="00A239F6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 la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K46 de la </w:t>
            </w:r>
            <w:r w:rsidR="00A239F6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hoja” Resumen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” de la planilla Excel 03.-PBTD Datos de equipos y resultados)</w:t>
            </w:r>
          </w:p>
          <w:p w:rsidR="003153E5" w:rsidRPr="00EE4D9E" w:rsidRDefault="003153E5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3358F7" w:rsidRPr="00EE4D9E" w:rsidRDefault="003358F7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303"/>
        <w:gridCol w:w="1794"/>
        <w:gridCol w:w="3523"/>
        <w:gridCol w:w="1324"/>
      </w:tblGrid>
      <w:tr w:rsidR="003358F7" w:rsidRPr="00EE4D9E" w:rsidTr="00502B14">
        <w:trPr>
          <w:gridAfter w:val="1"/>
          <w:wAfter w:w="1367" w:type="dxa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  <w:tr w:rsidR="00DB0BA6" w:rsidTr="00502B14">
        <w:tblPrEx>
          <w:jc w:val="left"/>
        </w:tblPrEx>
        <w:tc>
          <w:tcPr>
            <w:tcW w:w="2059" w:type="dxa"/>
            <w:vAlign w:val="center"/>
          </w:tcPr>
          <w:p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05C5938A" wp14:editId="191BA26D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  <w:gridSpan w:val="4"/>
            <w:vAlign w:val="center"/>
          </w:tcPr>
          <w:p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:rsidR="00DB0BA6" w:rsidRPr="000653F3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0653F3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0653F3">
              <w:rPr>
                <w:rFonts w:asciiTheme="minorHAnsi" w:hAnsiTheme="minorHAnsi"/>
                <w:b/>
                <w:sz w:val="28"/>
                <w:szCs w:val="28"/>
                <w:lang w:eastAsia="es-CL"/>
              </w:rPr>
              <w:t>Proyecto de Eficiencia Energética</w:t>
            </w:r>
          </w:p>
          <w:p w:rsidR="00DB0BA6" w:rsidRPr="00035120" w:rsidRDefault="0044164B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2020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:rsidR="00AD51FA" w:rsidRPr="008D42CB" w:rsidRDefault="0067376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:rsidR="004D4C14" w:rsidRPr="008D42CB" w:rsidRDefault="0067376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:rsidR="004D4C14" w:rsidRPr="008D42CB" w:rsidRDefault="0067376E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agrupar las especies vegetales del proyecto de paisajismo, de acuerdo a las similitudes de su requerimiento hídrico, con el fin de permitir una gestión sustentable durante su mantención.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aspersores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:rsidR="00A239F6" w:rsidRPr="008D42CB" w:rsidRDefault="002A606B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Conaf, (2012). Prograna de Arborización: Un chileno, un árbol. Arboles Urbanos de Chile. Ministerio de Agricultura.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</w:p>
    <w:p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>Se recomienda, que un 50% de la totalidad de la superficie de áreas comunes exteriores sea de materiales permeables o semi</w:t>
      </w:r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:rsidTr="008F2978">
        <w:trPr>
          <w:jc w:val="center"/>
        </w:trPr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F2978" w:rsidRPr="008D42CB" w:rsidRDefault="003A02AB" w:rsidP="00B61F99">
      <w:pPr>
        <w:shd w:val="clear" w:color="auto" w:fill="FFFFFF"/>
        <w:jc w:val="right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DPH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MINVU, </w:t>
      </w: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febrero 2020</w:t>
      </w:r>
    </w:p>
    <w:sectPr w:rsidR="008F2978" w:rsidRPr="008D42CB" w:rsidSect="00E96B43">
      <w:footerReference w:type="default" r:id="rId24"/>
      <w:pgSz w:w="12247" w:h="18711" w:code="157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76E" w:rsidRDefault="0067376E" w:rsidP="00CD421D">
      <w:r>
        <w:separator/>
      </w:r>
    </w:p>
  </w:endnote>
  <w:endnote w:type="continuationSeparator" w:id="0">
    <w:p w:rsidR="0067376E" w:rsidRDefault="0067376E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067949"/>
      <w:docPartObj>
        <w:docPartGallery w:val="Page Numbers (Bottom of Page)"/>
        <w:docPartUnique/>
      </w:docPartObj>
    </w:sdtPr>
    <w:sdtEndPr/>
    <w:sdtContent>
      <w:p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D5F" w:rsidRPr="008C0D5F">
          <w:rPr>
            <w:noProof/>
            <w:lang w:val="es-ES"/>
          </w:rPr>
          <w:t>5</w:t>
        </w:r>
        <w:r>
          <w:fldChar w:fldCharType="end"/>
        </w:r>
      </w:p>
    </w:sdtContent>
  </w:sdt>
  <w:p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76E" w:rsidRDefault="0067376E" w:rsidP="00CD421D">
      <w:r>
        <w:separator/>
      </w:r>
    </w:p>
  </w:footnote>
  <w:footnote w:type="continuationSeparator" w:id="0">
    <w:p w:rsidR="0067376E" w:rsidRDefault="0067376E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5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F559D"/>
    <w:rsid w:val="00172A6D"/>
    <w:rsid w:val="00191490"/>
    <w:rsid w:val="00196B3D"/>
    <w:rsid w:val="001D0DD5"/>
    <w:rsid w:val="001D3AA4"/>
    <w:rsid w:val="001F0698"/>
    <w:rsid w:val="001F7D24"/>
    <w:rsid w:val="0020007F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D154D"/>
    <w:rsid w:val="002D3F1B"/>
    <w:rsid w:val="002D723B"/>
    <w:rsid w:val="002E4BCC"/>
    <w:rsid w:val="00312368"/>
    <w:rsid w:val="003153E5"/>
    <w:rsid w:val="00327C40"/>
    <w:rsid w:val="003358F7"/>
    <w:rsid w:val="00382119"/>
    <w:rsid w:val="003905CF"/>
    <w:rsid w:val="003A02AB"/>
    <w:rsid w:val="003D7EF2"/>
    <w:rsid w:val="003F093A"/>
    <w:rsid w:val="0043389B"/>
    <w:rsid w:val="0043624B"/>
    <w:rsid w:val="0044164B"/>
    <w:rsid w:val="0044499F"/>
    <w:rsid w:val="00490834"/>
    <w:rsid w:val="004A423A"/>
    <w:rsid w:val="004A6D4D"/>
    <w:rsid w:val="004D1FD2"/>
    <w:rsid w:val="004D4C14"/>
    <w:rsid w:val="00502B14"/>
    <w:rsid w:val="005213D9"/>
    <w:rsid w:val="00536DBC"/>
    <w:rsid w:val="0058223E"/>
    <w:rsid w:val="00584B38"/>
    <w:rsid w:val="005B2396"/>
    <w:rsid w:val="005B6FE3"/>
    <w:rsid w:val="00600BDA"/>
    <w:rsid w:val="006267ED"/>
    <w:rsid w:val="006561E1"/>
    <w:rsid w:val="0067376E"/>
    <w:rsid w:val="006B763C"/>
    <w:rsid w:val="006C0C56"/>
    <w:rsid w:val="006E3CAA"/>
    <w:rsid w:val="00700743"/>
    <w:rsid w:val="0070273F"/>
    <w:rsid w:val="00705104"/>
    <w:rsid w:val="00723178"/>
    <w:rsid w:val="00734557"/>
    <w:rsid w:val="007C6112"/>
    <w:rsid w:val="007F4434"/>
    <w:rsid w:val="008144D4"/>
    <w:rsid w:val="008236F3"/>
    <w:rsid w:val="008711D8"/>
    <w:rsid w:val="0088027F"/>
    <w:rsid w:val="008C0D5F"/>
    <w:rsid w:val="008C315B"/>
    <w:rsid w:val="008C4F9D"/>
    <w:rsid w:val="008D42CB"/>
    <w:rsid w:val="008E455D"/>
    <w:rsid w:val="008F2978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A2B5B"/>
    <w:rsid w:val="00AC25EE"/>
    <w:rsid w:val="00AC4C8F"/>
    <w:rsid w:val="00AD51FA"/>
    <w:rsid w:val="00AE0D42"/>
    <w:rsid w:val="00B20A12"/>
    <w:rsid w:val="00B22A1E"/>
    <w:rsid w:val="00B57562"/>
    <w:rsid w:val="00B61F99"/>
    <w:rsid w:val="00B87D0F"/>
    <w:rsid w:val="00BF66C6"/>
    <w:rsid w:val="00C05B41"/>
    <w:rsid w:val="00C519BE"/>
    <w:rsid w:val="00CD2016"/>
    <w:rsid w:val="00CD421D"/>
    <w:rsid w:val="00CF6BAA"/>
    <w:rsid w:val="00D05853"/>
    <w:rsid w:val="00D174B8"/>
    <w:rsid w:val="00D82A19"/>
    <w:rsid w:val="00D976AC"/>
    <w:rsid w:val="00DB0BA6"/>
    <w:rsid w:val="00DC2610"/>
    <w:rsid w:val="00DC50CC"/>
    <w:rsid w:val="00DF232D"/>
    <w:rsid w:val="00E60157"/>
    <w:rsid w:val="00E72B7A"/>
    <w:rsid w:val="00E96B43"/>
    <w:rsid w:val="00EA37F8"/>
    <w:rsid w:val="00EA4F65"/>
    <w:rsid w:val="00ED2E74"/>
    <w:rsid w:val="00EE4D9E"/>
    <w:rsid w:val="00F416F7"/>
    <w:rsid w:val="00F60ADA"/>
    <w:rsid w:val="00FA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ADEC8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9B785-717A-40E0-8EE7-0385F291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3860</Words>
  <Characters>21232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Gloria Miranda Cantillana</cp:lastModifiedBy>
  <cp:revision>5</cp:revision>
  <cp:lastPrinted>2018-07-11T21:27:00Z</cp:lastPrinted>
  <dcterms:created xsi:type="dcterms:W3CDTF">2020-02-26T18:13:00Z</dcterms:created>
  <dcterms:modified xsi:type="dcterms:W3CDTF">2020-05-12T16:42:00Z</dcterms:modified>
</cp:coreProperties>
</file>